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C2" w:rsidRDefault="00FD72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3303270</wp:posOffset>
            </wp:positionH>
            <wp:positionV relativeFrom="paragraph">
              <wp:posOffset>0</wp:posOffset>
            </wp:positionV>
            <wp:extent cx="1370965" cy="408305"/>
            <wp:effectExtent l="0" t="0" r="0" b="0"/>
            <wp:wrapTopAndBottom distT="0" distB="0"/>
            <wp:docPr id="1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408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1196340</wp:posOffset>
            </wp:positionH>
            <wp:positionV relativeFrom="paragraph">
              <wp:posOffset>0</wp:posOffset>
            </wp:positionV>
            <wp:extent cx="1918335" cy="628650"/>
            <wp:effectExtent l="0" t="0" r="0" b="0"/>
            <wp:wrapTopAndBottom distT="0" distB="0"/>
            <wp:docPr id="1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t="7273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4866005</wp:posOffset>
            </wp:positionH>
            <wp:positionV relativeFrom="paragraph">
              <wp:posOffset>0</wp:posOffset>
            </wp:positionV>
            <wp:extent cx="1062990" cy="561975"/>
            <wp:effectExtent l="0" t="0" r="0" b="0"/>
            <wp:wrapTopAndBottom distT="0" distB="0"/>
            <wp:docPr id="1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-466724</wp:posOffset>
            </wp:positionH>
            <wp:positionV relativeFrom="paragraph">
              <wp:posOffset>0</wp:posOffset>
            </wp:positionV>
            <wp:extent cx="1662430" cy="800100"/>
            <wp:effectExtent l="0" t="0" r="0" b="0"/>
            <wp:wrapTopAndBottom distT="0" distB="0"/>
            <wp:docPr id="1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967C2" w:rsidRDefault="00FD723D">
      <w:pPr>
        <w:widowControl w:val="0"/>
        <w:spacing w:before="240" w:after="240"/>
        <w:jc w:val="center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Технічні вимоги до надання послуг координатора/</w:t>
      </w:r>
      <w:proofErr w:type="spellStart"/>
      <w:r>
        <w:rPr>
          <w:rFonts w:ascii="Calibri" w:eastAsia="Calibri" w:hAnsi="Calibri" w:cs="Calibri"/>
          <w:b/>
          <w:color w:val="161616"/>
        </w:rPr>
        <w:t>ки</w:t>
      </w:r>
      <w:proofErr w:type="spellEnd"/>
      <w:r>
        <w:rPr>
          <w:rFonts w:ascii="Calibri" w:eastAsia="Calibri" w:hAnsi="Calibri" w:cs="Calibri"/>
          <w:b/>
          <w:color w:val="161616"/>
        </w:rPr>
        <w:t xml:space="preserve"> </w:t>
      </w:r>
      <w:proofErr w:type="spellStart"/>
      <w:r w:rsidR="008E3975">
        <w:rPr>
          <w:rFonts w:ascii="Calibri" w:eastAsia="Calibri" w:hAnsi="Calibri" w:cs="Calibri"/>
          <w:b/>
          <w:color w:val="161616"/>
        </w:rPr>
        <w:t>проє</w:t>
      </w:r>
      <w:r w:rsidR="008E3975">
        <w:rPr>
          <w:rFonts w:ascii="Calibri" w:eastAsia="Calibri" w:hAnsi="Calibri" w:cs="Calibri"/>
          <w:b/>
          <w:color w:val="161616"/>
        </w:rPr>
        <w:t>кту</w:t>
      </w:r>
      <w:proofErr w:type="spellEnd"/>
      <w:r w:rsidR="008E3975">
        <w:rPr>
          <w:rFonts w:ascii="Calibri" w:eastAsia="Calibri" w:hAnsi="Calibri" w:cs="Calibri"/>
          <w:b/>
          <w:color w:val="161616"/>
        </w:rPr>
        <w:t xml:space="preserve"> DECIDE</w:t>
      </w:r>
      <w:r w:rsidR="008E3975">
        <w:rPr>
          <w:rFonts w:ascii="Calibri" w:eastAsia="Calibri" w:hAnsi="Calibri" w:cs="Calibri"/>
          <w:b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 xml:space="preserve">із надання </w:t>
      </w:r>
      <w:r>
        <w:rPr>
          <w:rFonts w:ascii="Calibri" w:eastAsia="Calibri" w:hAnsi="Calibri" w:cs="Calibri"/>
          <w:b/>
          <w:color w:val="161616"/>
        </w:rPr>
        <w:br/>
        <w:t xml:space="preserve">гуманітарної допомоги </w:t>
      </w:r>
    </w:p>
    <w:p w:rsidR="006967C2" w:rsidRDefault="00FD723D">
      <w:pPr>
        <w:spacing w:before="240" w:line="276" w:lineRule="auto"/>
        <w:ind w:firstLine="72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 </w:t>
      </w:r>
    </w:p>
    <w:p w:rsidR="006967C2" w:rsidRDefault="00FD723D">
      <w:pPr>
        <w:spacing w:line="276" w:lineRule="auto"/>
        <w:ind w:left="560" w:hanging="28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1. Опис </w:t>
      </w:r>
      <w:proofErr w:type="spellStart"/>
      <w:r>
        <w:rPr>
          <w:rFonts w:ascii="Calibri" w:eastAsia="Calibri" w:hAnsi="Calibri" w:cs="Calibri"/>
          <w:b/>
          <w:color w:val="161616"/>
        </w:rPr>
        <w:t>Проєкту</w:t>
      </w:r>
      <w:proofErr w:type="spellEnd"/>
    </w:p>
    <w:p w:rsidR="006967C2" w:rsidRDefault="00FD723D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Швейцарсько-український 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«Децентралізація для розвитку демократичної освіти» (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DECIDE) реалізується в Україні ГО DOCCU у партнерстві з Цюріхським педагогічним університетом (Швейцарія) за підтримки Швейцарії, представленої Швейцарською агенцією розвитку та співробітництва (SDC). </w:t>
      </w:r>
    </w:p>
    <w:p w:rsidR="006967C2" w:rsidRDefault="006967C2">
      <w:pPr>
        <w:rPr>
          <w:rFonts w:ascii="Calibri" w:eastAsia="Calibri" w:hAnsi="Calibri" w:cs="Calibri"/>
          <w:b/>
          <w:color w:val="161616"/>
        </w:rPr>
      </w:pPr>
    </w:p>
    <w:p w:rsidR="006967C2" w:rsidRDefault="00FD723D">
      <w:pPr>
        <w:spacing w:line="276" w:lineRule="auto"/>
        <w:ind w:left="560" w:hanging="28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2.</w:t>
      </w:r>
      <w:r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Тривалість та особливості трудового контракту</w:t>
      </w:r>
    </w:p>
    <w:p w:rsidR="006967C2" w:rsidRDefault="00FD723D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З кандидатом/кандидаткою, що пройде відбір, передбачається укладання контракту на надання послуг відповідно до «Технічного завдання». Загальний строк, на який укладається контракт, складає 4 місяці (починаючи з травня 2022 року). </w:t>
      </w:r>
    </w:p>
    <w:p w:rsidR="006967C2" w:rsidRDefault="00FD723D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У рамках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DECIDE не передбачене покриття витрат на оренду офісу, житла та інших супутніх витрат. </w:t>
      </w:r>
    </w:p>
    <w:p w:rsidR="006967C2" w:rsidRDefault="00FD723D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Очікуваний розмір оплати за послуги необхідно вказати у мотиваційному листі.</w:t>
      </w:r>
    </w:p>
    <w:p w:rsidR="006967C2" w:rsidRDefault="006967C2">
      <w:pPr>
        <w:spacing w:line="276" w:lineRule="auto"/>
        <w:ind w:left="555" w:hanging="555"/>
        <w:jc w:val="both"/>
        <w:rPr>
          <w:rFonts w:ascii="Calibri" w:eastAsia="Calibri" w:hAnsi="Calibri" w:cs="Calibri"/>
          <w:b/>
          <w:color w:val="161616"/>
        </w:rPr>
      </w:pPr>
    </w:p>
    <w:p w:rsidR="006967C2" w:rsidRDefault="00FD723D">
      <w:pPr>
        <w:spacing w:line="276" w:lineRule="auto"/>
        <w:ind w:left="555" w:hanging="555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3.</w:t>
      </w:r>
      <w:r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Загальні вимоги до координатора/</w:t>
      </w:r>
      <w:proofErr w:type="spellStart"/>
      <w:r>
        <w:rPr>
          <w:rFonts w:ascii="Calibri" w:eastAsia="Calibri" w:hAnsi="Calibri" w:cs="Calibri"/>
          <w:b/>
          <w:color w:val="161616"/>
        </w:rPr>
        <w:t>ки</w:t>
      </w:r>
      <w:proofErr w:type="spellEnd"/>
      <w:r>
        <w:rPr>
          <w:rFonts w:ascii="Calibri" w:eastAsia="Calibri" w:hAnsi="Calibri" w:cs="Calibri"/>
          <w:b/>
          <w:color w:val="161616"/>
        </w:rPr>
        <w:t>:</w:t>
      </w:r>
    </w:p>
    <w:p w:rsidR="006967C2" w:rsidRDefault="00FD723D">
      <w:pPr>
        <w:spacing w:line="276" w:lineRule="auto"/>
        <w:ind w:left="555" w:hanging="555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 - бути готовими працювати як самостійно, так і в команді, використовувати свої навички та досвід із налагодження </w:t>
      </w:r>
      <w:r w:rsidRPr="00582C6A">
        <w:rPr>
          <w:rFonts w:ascii="Calibri" w:eastAsia="Calibri" w:hAnsi="Calibri" w:cs="Calibri"/>
          <w:color w:val="161616"/>
        </w:rPr>
        <w:t>доставки</w:t>
      </w:r>
      <w:r>
        <w:rPr>
          <w:rFonts w:ascii="Calibri" w:eastAsia="Calibri" w:hAnsi="Calibri" w:cs="Calibri"/>
          <w:color w:val="161616"/>
        </w:rPr>
        <w:t xml:space="preserve"> гуманітарної допомоги у регіони/територіальні громади  України;</w:t>
      </w:r>
    </w:p>
    <w:p w:rsidR="006967C2" w:rsidRDefault="00FD723D">
      <w:pPr>
        <w:spacing w:line="276" w:lineRule="auto"/>
        <w:ind w:left="555" w:hanging="555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- бути готовими до регулярних </w:t>
      </w:r>
      <w:proofErr w:type="spellStart"/>
      <w:r>
        <w:rPr>
          <w:rFonts w:ascii="Calibri" w:eastAsia="Calibri" w:hAnsi="Calibri" w:cs="Calibri"/>
          <w:color w:val="161616"/>
        </w:rPr>
        <w:t>відряджень</w:t>
      </w:r>
      <w:proofErr w:type="spellEnd"/>
      <w:r>
        <w:rPr>
          <w:rFonts w:ascii="Calibri" w:eastAsia="Calibri" w:hAnsi="Calibri" w:cs="Calibri"/>
          <w:color w:val="161616"/>
        </w:rPr>
        <w:t xml:space="preserve"> в межах України.</w:t>
      </w:r>
    </w:p>
    <w:p w:rsidR="006967C2" w:rsidRDefault="006967C2">
      <w:pPr>
        <w:spacing w:line="276" w:lineRule="auto"/>
        <w:ind w:left="560" w:hanging="560"/>
        <w:jc w:val="both"/>
        <w:rPr>
          <w:rFonts w:ascii="Calibri" w:eastAsia="Calibri" w:hAnsi="Calibri" w:cs="Calibri"/>
          <w:b/>
          <w:color w:val="161616"/>
        </w:rPr>
      </w:pPr>
    </w:p>
    <w:p w:rsidR="006967C2" w:rsidRDefault="00FD723D">
      <w:pPr>
        <w:spacing w:line="276" w:lineRule="auto"/>
        <w:ind w:left="560" w:hanging="5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b/>
          <w:color w:val="161616"/>
        </w:rPr>
        <w:t>4.</w:t>
      </w:r>
      <w:r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Завдання координатора/</w:t>
      </w:r>
      <w:proofErr w:type="spellStart"/>
      <w:r>
        <w:rPr>
          <w:rFonts w:ascii="Calibri" w:eastAsia="Calibri" w:hAnsi="Calibri" w:cs="Calibri"/>
          <w:b/>
          <w:color w:val="161616"/>
        </w:rPr>
        <w:t>ки</w:t>
      </w:r>
      <w:proofErr w:type="spellEnd"/>
      <w:r>
        <w:rPr>
          <w:rFonts w:ascii="Calibri" w:eastAsia="Calibri" w:hAnsi="Calibri" w:cs="Calibri"/>
          <w:b/>
          <w:color w:val="161616"/>
        </w:rPr>
        <w:t>:</w:t>
      </w:r>
    </w:p>
    <w:p w:rsidR="006967C2" w:rsidRDefault="006967C2">
      <w:pPr>
        <w:shd w:val="clear" w:color="auto" w:fill="FFFFFF"/>
        <w:rPr>
          <w:rFonts w:ascii="Calibri" w:eastAsia="Calibri" w:hAnsi="Calibri" w:cs="Calibri"/>
          <w:color w:val="161616"/>
        </w:rPr>
      </w:pPr>
    </w:p>
    <w:p w:rsidR="006967C2" w:rsidRDefault="00FD723D">
      <w:pPr>
        <w:numPr>
          <w:ilvl w:val="0"/>
          <w:numId w:val="1"/>
        </w:num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Пошук</w:t>
      </w:r>
      <w:r w:rsidR="008E3975">
        <w:rPr>
          <w:rFonts w:ascii="Calibri" w:eastAsia="Calibri" w:hAnsi="Calibri" w:cs="Calibri"/>
          <w:color w:val="161616"/>
        </w:rPr>
        <w:t xml:space="preserve"> постачальників, підготовка проє</w:t>
      </w:r>
      <w:bookmarkStart w:id="0" w:name="_GoBack"/>
      <w:bookmarkEnd w:id="0"/>
      <w:r>
        <w:rPr>
          <w:rFonts w:ascii="Calibri" w:eastAsia="Calibri" w:hAnsi="Calibri" w:cs="Calibri"/>
          <w:color w:val="161616"/>
        </w:rPr>
        <w:t>ктів договорів щодо закупівлі та перевезення гуманітарної допомоги у регіони України;</w:t>
      </w:r>
    </w:p>
    <w:p w:rsidR="006967C2" w:rsidRDefault="00FD723D">
      <w:pPr>
        <w:numPr>
          <w:ilvl w:val="0"/>
          <w:numId w:val="1"/>
        </w:num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Координація поставки гуманітарної допомоги у регіони України.</w:t>
      </w:r>
    </w:p>
    <w:p w:rsidR="006967C2" w:rsidRDefault="00FD723D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3. Пошук складів, машин для доставки гуманітарної допомоги у регіони України.</w:t>
      </w:r>
    </w:p>
    <w:p w:rsidR="006967C2" w:rsidRDefault="00FD723D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4. Організація прийому та доставки товару у регіони України.</w:t>
      </w:r>
    </w:p>
    <w:p w:rsidR="006967C2" w:rsidRDefault="00FD723D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5. Облік та звітність щодо надання гуманітарної допомоги у регіони України.</w:t>
      </w:r>
    </w:p>
    <w:p w:rsidR="006967C2" w:rsidRDefault="006967C2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</w:p>
    <w:p w:rsidR="006967C2" w:rsidRDefault="00FD723D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</w:t>
      </w:r>
      <w:r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Кваліфікація, навички і досвід.</w:t>
      </w:r>
    </w:p>
    <w:p w:rsidR="006967C2" w:rsidRDefault="00FD723D">
      <w:pPr>
        <w:shd w:val="clear" w:color="auto" w:fill="FFFFFF"/>
        <w:spacing w:before="240" w:line="276" w:lineRule="auto"/>
        <w:ind w:firstLine="566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5.1. Кваліфікація та знання, навички:</w:t>
      </w:r>
    </w:p>
    <w:p w:rsidR="006967C2" w:rsidRDefault="00FD723D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повна вища освіта;</w:t>
      </w:r>
    </w:p>
    <w:p w:rsidR="006967C2" w:rsidRDefault="00FD723D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вільне володіння українською мовою, знання англійської мови буде перевагою.</w:t>
      </w:r>
    </w:p>
    <w:p w:rsidR="006967C2" w:rsidRDefault="00FD723D">
      <w:pPr>
        <w:shd w:val="clear" w:color="auto" w:fill="FFFFFF"/>
        <w:spacing w:before="240" w:line="276" w:lineRule="auto"/>
        <w:ind w:left="566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5.2. Професійний досвід та особисті якості: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lastRenderedPageBreak/>
        <w:t>- досвід надання логістичних послуг гуманітарної допомоги від 2 років;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161616"/>
        </w:rPr>
        <w:t>- досвід роботи з міжнародними організаціями у гуманітарній сфері;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досвід підготовки договорів, угод і контрактів тощо;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високий рівень організаційних, комунікативних якостей;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здатність вирішувати проблеми та дотримуватися строків;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- здатність працювати в команді та індивідуально; </w:t>
      </w:r>
    </w:p>
    <w:p w:rsidR="006967C2" w:rsidRDefault="00FD723D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- готовність до </w:t>
      </w:r>
      <w:proofErr w:type="spellStart"/>
      <w:r>
        <w:rPr>
          <w:rFonts w:ascii="Calibri" w:eastAsia="Calibri" w:hAnsi="Calibri" w:cs="Calibri"/>
          <w:color w:val="161616"/>
        </w:rPr>
        <w:t>відряджень</w:t>
      </w:r>
      <w:proofErr w:type="spellEnd"/>
      <w:r>
        <w:rPr>
          <w:rFonts w:ascii="Calibri" w:eastAsia="Calibri" w:hAnsi="Calibri" w:cs="Calibri"/>
          <w:color w:val="161616"/>
        </w:rPr>
        <w:t>.</w:t>
      </w:r>
    </w:p>
    <w:p w:rsidR="006967C2" w:rsidRDefault="006967C2">
      <w:pPr>
        <w:shd w:val="clear" w:color="auto" w:fill="FFFFFF"/>
        <w:spacing w:line="276" w:lineRule="auto"/>
        <w:ind w:left="720"/>
        <w:jc w:val="both"/>
        <w:rPr>
          <w:rFonts w:ascii="Calibri" w:eastAsia="Calibri" w:hAnsi="Calibri" w:cs="Calibri"/>
          <w:color w:val="161616"/>
        </w:rPr>
      </w:pPr>
    </w:p>
    <w:p w:rsidR="006967C2" w:rsidRDefault="00FD723D">
      <w:pPr>
        <w:shd w:val="clear" w:color="auto" w:fill="FFFFFF"/>
        <w:spacing w:line="276" w:lineRule="auto"/>
        <w:ind w:left="72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Фізичне перебування кандидата/</w:t>
      </w:r>
      <w:proofErr w:type="spellStart"/>
      <w:r>
        <w:rPr>
          <w:rFonts w:ascii="Calibri" w:eastAsia="Calibri" w:hAnsi="Calibri" w:cs="Calibri"/>
          <w:color w:val="161616"/>
        </w:rPr>
        <w:t>ки</w:t>
      </w:r>
      <w:proofErr w:type="spellEnd"/>
      <w:r>
        <w:rPr>
          <w:rFonts w:ascii="Calibri" w:eastAsia="Calibri" w:hAnsi="Calibri" w:cs="Calibri"/>
          <w:color w:val="161616"/>
        </w:rPr>
        <w:t xml:space="preserve"> у західних регіонах України стане перевагою.</w:t>
      </w:r>
    </w:p>
    <w:p w:rsidR="006967C2" w:rsidRDefault="00FD723D">
      <w:pPr>
        <w:shd w:val="clear" w:color="auto" w:fill="FFFFFF"/>
        <w:spacing w:before="240" w:line="276" w:lineRule="auto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Для участі в конкурсі просимо надсилати ваше резюме та мотиваційний лист на електронну адресу jobindoccu@gmail.com до 24 квітня 2022 року (включно). </w:t>
      </w:r>
    </w:p>
    <w:p w:rsidR="006967C2" w:rsidRDefault="00FD723D">
      <w:pPr>
        <w:shd w:val="clear" w:color="auto" w:fill="FFFFFF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Ми зв’яжемося лише із кандидатами/кандидатками, що пройшли перший етап відбору, для проведення співбесіди. </w:t>
      </w:r>
    </w:p>
    <w:p w:rsidR="006967C2" w:rsidRDefault="006967C2">
      <w:pPr>
        <w:jc w:val="both"/>
        <w:rPr>
          <w:rFonts w:ascii="Cambria" w:eastAsia="Cambria" w:hAnsi="Cambria" w:cs="Cambria"/>
        </w:rPr>
      </w:pPr>
    </w:p>
    <w:sectPr w:rsidR="006967C2">
      <w:headerReference w:type="default" r:id="rId12"/>
      <w:footerReference w:type="default" r:id="rId13"/>
      <w:headerReference w:type="first" r:id="rId14"/>
      <w:footerReference w:type="first" r:id="rId15"/>
      <w:pgSz w:w="11907" w:h="16840"/>
      <w:pgMar w:top="1418" w:right="855" w:bottom="1134" w:left="1700" w:header="5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BF" w:rsidRDefault="009F51BF">
      <w:r>
        <w:separator/>
      </w:r>
    </w:p>
  </w:endnote>
  <w:endnote w:type="continuationSeparator" w:id="0">
    <w:p w:rsidR="009F51BF" w:rsidRDefault="009F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C2" w:rsidRDefault="00FD723D">
    <w:pPr>
      <w:jc w:val="right"/>
    </w:pPr>
    <w:r>
      <w:fldChar w:fldCharType="begin"/>
    </w:r>
    <w:r>
      <w:instrText>PAGE</w:instrText>
    </w:r>
    <w:r>
      <w:fldChar w:fldCharType="separate"/>
    </w:r>
    <w:r w:rsidR="008E397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C2" w:rsidRDefault="006967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BF" w:rsidRDefault="009F51BF">
      <w:r>
        <w:separator/>
      </w:r>
    </w:p>
  </w:footnote>
  <w:footnote w:type="continuationSeparator" w:id="0">
    <w:p w:rsidR="009F51BF" w:rsidRDefault="009F5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C2" w:rsidRDefault="006967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7797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C2" w:rsidRDefault="006967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03501"/>
    <w:multiLevelType w:val="multilevel"/>
    <w:tmpl w:val="25D24E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C2"/>
    <w:rsid w:val="00582C6A"/>
    <w:rsid w:val="006967C2"/>
    <w:rsid w:val="008E3975"/>
    <w:rsid w:val="009F51BF"/>
    <w:rsid w:val="00F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ECA3"/>
  <w15:docId w15:val="{CCE452B7-22A4-426A-9F19-14DC85BE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8A5"/>
  </w:style>
  <w:style w:type="paragraph" w:styleId="1">
    <w:name w:val="heading 1"/>
    <w:basedOn w:val="a"/>
    <w:next w:val="a"/>
    <w:uiPriority w:val="9"/>
    <w:qFormat/>
    <w:rsid w:val="00ED78A5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ED78A5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ED78A5"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Einrckung">
    <w:name w:val="1. Einrückung"/>
    <w:basedOn w:val="a"/>
    <w:rsid w:val="00ED78A5"/>
    <w:pPr>
      <w:tabs>
        <w:tab w:val="left" w:pos="483"/>
      </w:tabs>
      <w:ind w:left="483" w:hanging="483"/>
    </w:pPr>
  </w:style>
  <w:style w:type="paragraph" w:customStyle="1" w:styleId="2Einrckung">
    <w:name w:val="2. Einrückung"/>
    <w:basedOn w:val="1Einrckung"/>
    <w:rsid w:val="00ED78A5"/>
    <w:pPr>
      <w:tabs>
        <w:tab w:val="left" w:pos="964"/>
      </w:tabs>
      <w:ind w:left="964" w:hanging="482"/>
    </w:pPr>
  </w:style>
  <w:style w:type="paragraph" w:customStyle="1" w:styleId="3Einrckung">
    <w:name w:val="3. Einrückung"/>
    <w:basedOn w:val="2Einrckung"/>
    <w:rsid w:val="00ED78A5"/>
    <w:pPr>
      <w:tabs>
        <w:tab w:val="left" w:pos="1418"/>
      </w:tabs>
      <w:ind w:left="1446"/>
    </w:pPr>
  </w:style>
  <w:style w:type="paragraph" w:styleId="a4">
    <w:name w:val="footer"/>
    <w:basedOn w:val="a"/>
    <w:link w:val="a5"/>
    <w:uiPriority w:val="99"/>
    <w:rsid w:val="00ED78A5"/>
    <w:pPr>
      <w:tabs>
        <w:tab w:val="center" w:pos="4536"/>
        <w:tab w:val="right" w:pos="9072"/>
      </w:tabs>
    </w:pPr>
  </w:style>
  <w:style w:type="paragraph" w:styleId="a6">
    <w:name w:val="header"/>
    <w:basedOn w:val="a"/>
    <w:semiHidden/>
    <w:rsid w:val="00ED78A5"/>
    <w:pPr>
      <w:tabs>
        <w:tab w:val="center" w:pos="4252"/>
        <w:tab w:val="right" w:pos="8504"/>
      </w:tabs>
    </w:pPr>
  </w:style>
  <w:style w:type="character" w:styleId="a7">
    <w:name w:val="page number"/>
    <w:basedOn w:val="a0"/>
    <w:semiHidden/>
    <w:rsid w:val="00ED78A5"/>
  </w:style>
  <w:style w:type="paragraph" w:styleId="a8">
    <w:name w:val="Balloon Text"/>
    <w:basedOn w:val="a"/>
    <w:link w:val="a9"/>
    <w:uiPriority w:val="99"/>
    <w:semiHidden/>
    <w:unhideWhenUsed/>
    <w:rsid w:val="00037C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CF4"/>
    <w:rPr>
      <w:rFonts w:ascii="Tahoma" w:hAnsi="Tahoma" w:cs="Tahoma"/>
      <w:sz w:val="16"/>
      <w:szCs w:val="16"/>
    </w:rPr>
  </w:style>
  <w:style w:type="paragraph" w:styleId="aa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b"/>
    <w:uiPriority w:val="34"/>
    <w:qFormat/>
    <w:rsid w:val="00D3624A"/>
    <w:pPr>
      <w:ind w:left="720"/>
      <w:contextualSpacing/>
    </w:pPr>
  </w:style>
  <w:style w:type="paragraph" w:customStyle="1" w:styleId="Default">
    <w:name w:val="Default"/>
    <w:rsid w:val="00AE4C6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Arial">
    <w:name w:val="Standard Arial"/>
    <w:basedOn w:val="a"/>
    <w:rsid w:val="00743B2B"/>
    <w:pPr>
      <w:spacing w:after="120" w:line="360" w:lineRule="auto"/>
    </w:pPr>
    <w:rPr>
      <w:szCs w:val="24"/>
    </w:rPr>
  </w:style>
  <w:style w:type="character" w:styleId="ac">
    <w:name w:val="annotation reference"/>
    <w:basedOn w:val="a0"/>
    <w:uiPriority w:val="99"/>
    <w:semiHidden/>
    <w:unhideWhenUsed/>
    <w:rsid w:val="0083097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097C"/>
    <w:rPr>
      <w:sz w:val="24"/>
      <w:szCs w:val="24"/>
    </w:rPr>
  </w:style>
  <w:style w:type="character" w:customStyle="1" w:styleId="ae">
    <w:name w:val="Текст примечания Знак"/>
    <w:basedOn w:val="a0"/>
    <w:link w:val="ad"/>
    <w:uiPriority w:val="99"/>
    <w:rsid w:val="0083097C"/>
    <w:rPr>
      <w:rFonts w:ascii="Arial" w:hAnsi="Arial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3097C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3097C"/>
    <w:rPr>
      <w:rFonts w:ascii="Arial" w:hAnsi="Arial"/>
      <w:b/>
      <w:bCs/>
      <w:sz w:val="24"/>
      <w:szCs w:val="24"/>
    </w:rPr>
  </w:style>
  <w:style w:type="character" w:styleId="af1">
    <w:name w:val="Hyperlink"/>
    <w:basedOn w:val="a0"/>
    <w:uiPriority w:val="99"/>
    <w:unhideWhenUsed/>
    <w:rsid w:val="00F33A51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F33A5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CB6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basedOn w:val="a0"/>
    <w:link w:val="a4"/>
    <w:uiPriority w:val="99"/>
    <w:rsid w:val="00055D8E"/>
    <w:rPr>
      <w:rFonts w:ascii="Arial" w:hAnsi="Arial"/>
      <w:sz w:val="22"/>
    </w:rPr>
  </w:style>
  <w:style w:type="character" w:customStyle="1" w:styleId="ab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a"/>
    <w:uiPriority w:val="34"/>
    <w:qFormat/>
    <w:locked/>
    <w:rsid w:val="00055D8E"/>
    <w:rPr>
      <w:rFonts w:ascii="Arial" w:hAnsi="Arial"/>
      <w:sz w:val="22"/>
    </w:rPr>
  </w:style>
  <w:style w:type="paragraph" w:styleId="30">
    <w:name w:val="Body Text 3"/>
    <w:basedOn w:val="a"/>
    <w:link w:val="31"/>
    <w:semiHidden/>
    <w:rsid w:val="00055D8E"/>
    <w:rPr>
      <w:b/>
      <w:bCs/>
      <w:lang w:val="en-GB"/>
    </w:rPr>
  </w:style>
  <w:style w:type="character" w:customStyle="1" w:styleId="31">
    <w:name w:val="Основной текст 3 Знак"/>
    <w:basedOn w:val="a0"/>
    <w:link w:val="30"/>
    <w:semiHidden/>
    <w:rsid w:val="00055D8E"/>
    <w:rPr>
      <w:rFonts w:ascii="Arial" w:hAnsi="Arial" w:cs="Arial"/>
      <w:b/>
      <w:bCs/>
      <w:sz w:val="22"/>
      <w:szCs w:val="22"/>
      <w:lang w:val="en-GB" w:eastAsia="en-US"/>
    </w:rPr>
  </w:style>
  <w:style w:type="paragraph" w:styleId="af4">
    <w:name w:val="No Spacing"/>
    <w:basedOn w:val="a"/>
    <w:uiPriority w:val="1"/>
    <w:qFormat/>
    <w:rsid w:val="00D327D7"/>
    <w:rPr>
      <w:rFonts w:ascii="Calibri" w:eastAsiaTheme="minorHAnsi" w:hAnsi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49172F"/>
    <w:rPr>
      <w:color w:val="808080"/>
      <w:shd w:val="clear" w:color="auto" w:fill="E6E6E6"/>
    </w:rPr>
  </w:style>
  <w:style w:type="paragraph" w:styleId="af5">
    <w:name w:val="footnote text"/>
    <w:basedOn w:val="a"/>
    <w:link w:val="af6"/>
    <w:uiPriority w:val="99"/>
    <w:semiHidden/>
    <w:unhideWhenUsed/>
    <w:rsid w:val="00FF364D"/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F364D"/>
    <w:rPr>
      <w:rFonts w:ascii="Arial" w:hAnsi="Arial"/>
    </w:rPr>
  </w:style>
  <w:style w:type="character" w:styleId="af7">
    <w:name w:val="footnote reference"/>
    <w:basedOn w:val="a0"/>
    <w:uiPriority w:val="99"/>
    <w:semiHidden/>
    <w:unhideWhenUsed/>
    <w:rsid w:val="00FF364D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D66649"/>
    <w:rPr>
      <w:color w:val="800080" w:themeColor="followedHyperlink"/>
      <w:u w:val="singl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afb">
    <w:name w:val="Strong"/>
    <w:basedOn w:val="a0"/>
    <w:uiPriority w:val="22"/>
    <w:qFormat/>
    <w:rsid w:val="00042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qW8RMstGuUXGGJ+qVALf91Q9Lw==">AMUW2mVLw4SiQ336f+qpMI7mQ28Mw6XUq5NkygrI3dpPNNfPk8uL43CGKCLE038HP7xZ7p5Wd9GMHL8M3ByhHCA+wEHnCkpu13ivcTMP+SedjIAPT2qOsB++0IHNsPIoqTLb3EZ96gGJ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2022-04-15T11:58:00Z</dcterms:created>
  <dcterms:modified xsi:type="dcterms:W3CDTF">2022-04-15T14:27:00Z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January 03 2000 15:11: C:\@vor2000\Vertraege\41-5.dot</vt:lpwstr>
  </property>
  <property fmtid="{D5CDD505-2E9C-101B-9397-08002B2CF9AE}" pid="3" name="ContentTypeId">
    <vt:lpwstr>0x010100FA98529EE743D04A8C3D54BEB25F8048</vt:lpwstr>
  </property>
</Properties>
</file>