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0" w:line="240" w:lineRule="auto"/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Технічні вимоги до надання послуг </w:t>
      </w:r>
      <w:r w:rsidDel="00000000" w:rsidR="00000000" w:rsidRPr="00000000">
        <w:rPr>
          <w:b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з  питань розвитку міжмуніципального співробітництва</w:t>
      </w:r>
    </w:p>
    <w:p w:rsidR="00000000" w:rsidDel="00000000" w:rsidP="00000000" w:rsidRDefault="00000000" w:rsidRPr="00000000" w14:paraId="00000003">
      <w:pPr>
        <w:keepNext w:val="1"/>
        <w:widowControl w:val="0"/>
        <w:spacing w:after="0" w:line="240" w:lineRule="auto"/>
        <w:ind w:firstLine="72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widowControl w:val="0"/>
        <w:numPr>
          <w:ilvl w:val="0"/>
          <w:numId w:val="4"/>
        </w:numPr>
        <w:spacing w:after="0" w:line="240" w:lineRule="auto"/>
        <w:ind w:left="283" w:hanging="283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Опис Проєкту</w:t>
      </w:r>
    </w:p>
    <w:p w:rsidR="00000000" w:rsidDel="00000000" w:rsidP="00000000" w:rsidRDefault="00000000" w:rsidRPr="00000000" w14:paraId="00000005">
      <w:pPr>
        <w:keepNext w:val="1"/>
        <w:widowControl w:val="0"/>
        <w:spacing w:after="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widowControl w:val="0"/>
        <w:spacing w:after="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Швейцарсько-український проєкт «Децентралізація для розвитку демократичної освіти» (Проєкт DECIDE) реалізується в Україні ГО DOCCU у партнерстві з Цюріхським педагогічним університетом (Швейцарія) за підтримки Швейцарії, представленої Швейцарською агенцією розвитку та співробітництва (SDC).  </w:t>
      </w:r>
    </w:p>
    <w:p w:rsidR="00000000" w:rsidDel="00000000" w:rsidP="00000000" w:rsidRDefault="00000000" w:rsidRPr="00000000" w14:paraId="00000007">
      <w:pPr>
        <w:keepNext w:val="1"/>
        <w:widowControl w:val="0"/>
        <w:spacing w:after="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widowControl w:val="0"/>
        <w:spacing w:after="0" w:line="24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Проєкт DECIDE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 спрямовано на підтримку двох важливих реформ в Україні – освіти та децентралізації.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Його м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етою є сприяння долученню громадян територіальних громад до демократичного врядування, рівноправному користуванню його результатами та отриманню доступу до якісної освіти.</w:t>
      </w:r>
    </w:p>
    <w:p w:rsidR="00000000" w:rsidDel="00000000" w:rsidP="00000000" w:rsidRDefault="00000000" w:rsidRPr="00000000" w14:paraId="00000009">
      <w:pPr>
        <w:keepNext w:val="1"/>
        <w:widowControl w:val="0"/>
        <w:spacing w:after="0" w:line="240" w:lineRule="auto"/>
        <w:ind w:firstLine="567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widowControl w:val="0"/>
        <w:spacing w:after="0" w:line="240" w:lineRule="auto"/>
        <w:ind w:firstLine="567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Цілі і завдання Проєкту DECIDE реалізуються в рамках двох взаємопов’язаних компонентів:</w:t>
      </w:r>
    </w:p>
    <w:p w:rsidR="00000000" w:rsidDel="00000000" w:rsidP="00000000" w:rsidRDefault="00000000" w:rsidRPr="00000000" w14:paraId="0000000B">
      <w:pPr>
        <w:keepNext w:val="1"/>
        <w:widowControl w:val="0"/>
        <w:spacing w:after="0" w:line="240" w:lineRule="auto"/>
        <w:ind w:firstLine="567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numPr>
          <w:ilvl w:val="0"/>
          <w:numId w:val="2"/>
        </w:numPr>
        <w:spacing w:after="0" w:line="240" w:lineRule="auto"/>
        <w:ind w:left="993" w:hanging="36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Компонент 1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передбачає розбудову спроможності органів влади у впровадженні реформи децентралізації в сфері освіти включаючи стратегії розвитку освіти та їх реалізацію, вдосконалення професійних компетентностей представників органів управління ТГ, а також державних службовців, залучених до реалізації реформи освіти; запровадження нових методів та інструментів розвитку громадянського суспільства та залучення громадян до управління освітою. На національному рівні Проєкт DECIDE сприятиме розвитку механізмів політичного діалогу та вдосконаленню нормативно-правової бази. </w:t>
      </w:r>
    </w:p>
    <w:p w:rsidR="00000000" w:rsidDel="00000000" w:rsidP="00000000" w:rsidRDefault="00000000" w:rsidRPr="00000000" w14:paraId="0000000D">
      <w:pPr>
        <w:keepNext w:val="1"/>
        <w:spacing w:after="0" w:line="240" w:lineRule="auto"/>
        <w:ind w:left="-1909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numPr>
          <w:ilvl w:val="0"/>
          <w:numId w:val="2"/>
        </w:numPr>
        <w:spacing w:after="0" w:line="240" w:lineRule="auto"/>
        <w:ind w:left="993" w:hanging="36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Компонент 2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спрямований на трансформацію шкіл (зокрема у сільській місцевості) в освітні центри місцевих громад, що сприятиме впровадженню більш демократичного та відповідального управління закладами освіти з одного боку, і посиленню їх ролі у громадському житті з іншого. Проєкт DECIDE сприятиме активізації участі громадян в управлінні освітою через впровадження практичних інструментів залучення громадськості до управлінських процесів у сфері освіти; залученню батьків, учнів і вчителів до планування спільних з місцевою владою та громадою соціальних проєктів. </w:t>
      </w:r>
    </w:p>
    <w:p w:rsidR="00000000" w:rsidDel="00000000" w:rsidP="00000000" w:rsidRDefault="00000000" w:rsidRPr="00000000" w14:paraId="0000000F">
      <w:pPr>
        <w:keepNext w:val="1"/>
        <w:widowControl w:val="0"/>
        <w:spacing w:after="0" w:line="240" w:lineRule="auto"/>
        <w:ind w:firstLine="567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widowControl w:val="0"/>
        <w:spacing w:after="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Проєкт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DECIDE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спрямований на 16 громад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Івано-Франківської, Луганської, Полтавської та Одеської областей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(загальна чисельність охоплення населення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складає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приблизно 220 000 осіб, зокрема 46% чоловіків та 54% жінок).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Його перша фаза триває з лютого 2020 по січень 2025 року.</w:t>
      </w:r>
    </w:p>
    <w:p w:rsidR="00000000" w:rsidDel="00000000" w:rsidP="00000000" w:rsidRDefault="00000000" w:rsidRPr="00000000" w14:paraId="00000011">
      <w:pPr>
        <w:keepNext w:val="1"/>
        <w:widowControl w:val="0"/>
        <w:spacing w:after="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widowControl w:val="0"/>
        <w:numPr>
          <w:ilvl w:val="0"/>
          <w:numId w:val="4"/>
        </w:numPr>
        <w:spacing w:after="0" w:line="240" w:lineRule="auto"/>
        <w:ind w:left="283" w:hanging="283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Тривалість та особливості трудового контракту</w:t>
      </w:r>
    </w:p>
    <w:p w:rsidR="00000000" w:rsidDel="00000000" w:rsidP="00000000" w:rsidRDefault="00000000" w:rsidRPr="00000000" w14:paraId="00000013">
      <w:pPr>
        <w:keepNext w:val="1"/>
        <w:widowControl w:val="0"/>
        <w:spacing w:after="0" w:line="240" w:lineRule="auto"/>
        <w:ind w:left="283" w:firstLine="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1"/>
        <w:spacing w:after="0" w:line="240" w:lineRule="auto"/>
        <w:ind w:firstLine="54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З кандидатом/кандидаткою, що пройде відбір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передбачається укладання контракту на надання послуг відповідно до “Технічного завдання”. Загальний строк, на який укладається контракт, складає 12 місяців (починаючи з листопада 2021 року).</w:t>
      </w:r>
    </w:p>
    <w:p w:rsidR="00000000" w:rsidDel="00000000" w:rsidP="00000000" w:rsidRDefault="00000000" w:rsidRPr="00000000" w14:paraId="00000015">
      <w:pPr>
        <w:keepNext w:val="1"/>
        <w:spacing w:after="0" w:line="240" w:lineRule="auto"/>
        <w:ind w:firstLine="567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У рамках Проєкту DECIDE  не передбачене покриття витрат на оренду офісу, житла та інших супутніх витрат. Додатково компенсуються витрати на відрядження в межах області та інші регіони України, якщо це передбачено планом впровадження Проєкту DECIDE.</w:t>
      </w:r>
    </w:p>
    <w:p w:rsidR="00000000" w:rsidDel="00000000" w:rsidP="00000000" w:rsidRDefault="00000000" w:rsidRPr="00000000" w14:paraId="00000016">
      <w:pPr>
        <w:keepNext w:val="1"/>
        <w:spacing w:after="0" w:line="240" w:lineRule="auto"/>
        <w:ind w:firstLine="567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Очікуваний розмір оплати за послуги необхідно вказати у мотиваційному листі.</w:t>
      </w:r>
    </w:p>
    <w:p w:rsidR="00000000" w:rsidDel="00000000" w:rsidP="00000000" w:rsidRDefault="00000000" w:rsidRPr="00000000" w14:paraId="00000017">
      <w:pPr>
        <w:keepNext w:val="1"/>
        <w:spacing w:after="0" w:line="240" w:lineRule="auto"/>
        <w:ind w:firstLine="567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1"/>
        <w:numPr>
          <w:ilvl w:val="0"/>
          <w:numId w:val="4"/>
        </w:numPr>
        <w:spacing w:after="0" w:line="240" w:lineRule="auto"/>
        <w:ind w:left="283" w:hanging="283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Загальні вимоги до кандидатів/ок:</w:t>
      </w:r>
    </w:p>
    <w:p w:rsidR="00000000" w:rsidDel="00000000" w:rsidP="00000000" w:rsidRDefault="00000000" w:rsidRPr="00000000" w14:paraId="00000019">
      <w:pPr>
        <w:keepNext w:val="1"/>
        <w:spacing w:after="0" w:line="240" w:lineRule="auto"/>
        <w:ind w:left="283" w:firstLine="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Arial" w:cs="Arial" w:eastAsia="Arial" w:hAnsi="Arial"/>
          <w:color w:val="000000"/>
          <w:sz w:val="24"/>
          <w:szCs w:val="24"/>
        </w:rPr>
      </w:pPr>
      <w:bookmarkStart w:colFirst="0" w:colLast="0" w:name="_heading=h.1fob9te" w:id="0"/>
      <w:bookmarkEnd w:id="0"/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бути готовими працювати як самостійно, так і в команді, використовувати свої навички та досвід, спираючись на  розуміння процесів розвитку в громадах у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межах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реформи децентралізації та реформи освіти;</w:t>
      </w:r>
    </w:p>
    <w:p w:rsidR="00000000" w:rsidDel="00000000" w:rsidP="00000000" w:rsidRDefault="00000000" w:rsidRPr="00000000" w14:paraId="0000001B">
      <w:pPr>
        <w:keepNext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бути обізнаними в сфері державного управління та місцевого самоврядування (досвід роботи в системі освіти, зокрема в системі управління освітою, буде перевагою);</w:t>
      </w:r>
    </w:p>
    <w:p w:rsidR="00000000" w:rsidDel="00000000" w:rsidP="00000000" w:rsidRDefault="00000000" w:rsidRPr="00000000" w14:paraId="0000001C">
      <w:pPr>
        <w:keepNext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бути готовими до регулярних відряджень в громади області та в межах України (для участі у заходах Проєкту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DECIDE)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D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1"/>
        <w:numPr>
          <w:ilvl w:val="0"/>
          <w:numId w:val="4"/>
        </w:numPr>
        <w:spacing w:after="0" w:line="240" w:lineRule="auto"/>
        <w:ind w:left="283" w:hanging="283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Завдання:</w:t>
      </w:r>
    </w:p>
    <w:p w:rsidR="00000000" w:rsidDel="00000000" w:rsidP="00000000" w:rsidRDefault="00000000" w:rsidRPr="00000000" w14:paraId="0000001F">
      <w:pPr>
        <w:keepNext w:val="1"/>
        <w:spacing w:after="0" w:line="240" w:lineRule="auto"/>
        <w:ind w:left="283" w:firstLine="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1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проведення аналізу потреб громад-партнерів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роєкту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DECIDE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та визначення напря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м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ів міжмуніципального співробітництва у сфері освіти;</w:t>
      </w:r>
    </w:p>
    <w:p w:rsidR="00000000" w:rsidDel="00000000" w:rsidP="00000000" w:rsidRDefault="00000000" w:rsidRPr="00000000" w14:paraId="00000021">
      <w:pPr>
        <w:keepNext w:val="1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надання консультацій громадам-партнерам Проєкту DECIDE та здійснення супроводу процесу укладення договорів про співпрацю між територіальними громадами у сфері освіти;</w:t>
      </w:r>
    </w:p>
    <w:p w:rsidR="00000000" w:rsidDel="00000000" w:rsidP="00000000" w:rsidRDefault="00000000" w:rsidRPr="00000000" w14:paraId="00000022">
      <w:pPr>
        <w:keepNext w:val="1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розробка порадника щодо міжмуніципального співробітництва, що містить методологію укладання договорів про співпрацю між територіальними громадами у сфері освіти та практичний досвід їх впровадження;</w:t>
      </w:r>
    </w:p>
    <w:p w:rsidR="00000000" w:rsidDel="00000000" w:rsidP="00000000" w:rsidRDefault="00000000" w:rsidRPr="00000000" w14:paraId="00000023">
      <w:pPr>
        <w:keepNext w:val="1"/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проведення тренінгів для територіальних громад регіонів-партнерів Проєкту DECIDE (Івано-Франківська, Одеська, Полтавська, Луганська області) та надання експертних консультацій з міжмуніципального співробітництва у сфері освіти;</w:t>
      </w:r>
    </w:p>
    <w:p w:rsidR="00000000" w:rsidDel="00000000" w:rsidP="00000000" w:rsidRDefault="00000000" w:rsidRPr="00000000" w14:paraId="00000024">
      <w:pPr>
        <w:keepNext w:val="1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участь у вебінарах, тренінгах та інших публічних заходах з питань міжмуніципального співробітництва.</w:t>
      </w:r>
    </w:p>
    <w:p w:rsidR="00000000" w:rsidDel="00000000" w:rsidP="00000000" w:rsidRDefault="00000000" w:rsidRPr="00000000" w14:paraId="0000002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1"/>
        <w:numPr>
          <w:ilvl w:val="0"/>
          <w:numId w:val="4"/>
        </w:numPr>
        <w:spacing w:after="0" w:line="240" w:lineRule="auto"/>
        <w:ind w:left="283" w:hanging="283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Кваліфікація, навички і досвід</w:t>
      </w:r>
    </w:p>
    <w:p w:rsidR="00000000" w:rsidDel="00000000" w:rsidP="00000000" w:rsidRDefault="00000000" w:rsidRPr="00000000" w14:paraId="00000027">
      <w:pPr>
        <w:keepNext w:val="1"/>
        <w:spacing w:after="0" w:line="240" w:lineRule="auto"/>
        <w:ind w:left="283" w:firstLine="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5.1.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Кваліфікація та знання, навички:</w:t>
      </w:r>
    </w:p>
    <w:p w:rsidR="00000000" w:rsidDel="00000000" w:rsidP="00000000" w:rsidRDefault="00000000" w:rsidRPr="00000000" w14:paraId="00000029">
      <w:pPr>
        <w:keepNext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повна в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ища освіта (спеціаліст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магістр з педагогіки, економіки, менеджменту або у дотичних галузях)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в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ільне володіння українською мовою, знання англійської мови буде перевагою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1"/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обізнаність щодо порядку денного впровадження реформ освіти та  децентралізації в Україні;</w:t>
      </w:r>
    </w:p>
    <w:p w:rsidR="00000000" w:rsidDel="00000000" w:rsidP="00000000" w:rsidRDefault="00000000" w:rsidRPr="00000000" w14:paraId="0000002C">
      <w:pPr>
        <w:keepNext w:val="1"/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розуміння сутності та мети співробітництва територіальних громад, його значення для розвитку територій;</w:t>
      </w:r>
    </w:p>
    <w:p w:rsidR="00000000" w:rsidDel="00000000" w:rsidP="00000000" w:rsidRDefault="00000000" w:rsidRPr="00000000" w14:paraId="0000002D">
      <w:pPr>
        <w:keepNext w:val="1"/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знання нормативно-правових актів у сфері освіти та міжмуніципального співробітництва;</w:t>
      </w:r>
    </w:p>
    <w:p w:rsidR="00000000" w:rsidDel="00000000" w:rsidP="00000000" w:rsidRDefault="00000000" w:rsidRPr="00000000" w14:paraId="0000002E">
      <w:pPr>
        <w:keepNext w:val="1"/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знання форм та методів реалізації міжмуніципального співробітництва;</w:t>
      </w:r>
    </w:p>
    <w:p w:rsidR="00000000" w:rsidDel="00000000" w:rsidP="00000000" w:rsidRDefault="00000000" w:rsidRPr="00000000" w14:paraId="0000002F">
      <w:pPr>
        <w:keepNext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в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исокий рівень володіння основними програмами Microsoft та Google.</w:t>
      </w:r>
    </w:p>
    <w:p w:rsidR="00000000" w:rsidDel="00000000" w:rsidP="00000000" w:rsidRDefault="00000000" w:rsidRPr="00000000" w14:paraId="00000030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080" w:hanging="72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5.2.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Професійний досвід та особисті якості:</w:t>
      </w:r>
    </w:p>
    <w:p w:rsidR="00000000" w:rsidDel="00000000" w:rsidP="00000000" w:rsidRDefault="00000000" w:rsidRPr="00000000" w14:paraId="00000032">
      <w:pPr>
        <w:keepNext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досвід роботи з громадами в галузі міжмуніципального співробітництва;</w:t>
      </w:r>
    </w:p>
    <w:p w:rsidR="00000000" w:rsidDel="00000000" w:rsidP="00000000" w:rsidRDefault="00000000" w:rsidRPr="00000000" w14:paraId="00000033">
      <w:pPr>
        <w:keepNext w:val="1"/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досвід з організації та проведення публічних заходів;</w:t>
      </w:r>
    </w:p>
    <w:p w:rsidR="00000000" w:rsidDel="00000000" w:rsidP="00000000" w:rsidRDefault="00000000" w:rsidRPr="00000000" w14:paraId="00000034">
      <w:pPr>
        <w:keepNext w:val="1"/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bookmarkStart w:colFirst="0" w:colLast="0" w:name="_heading=h.3znysh7" w:id="1"/>
      <w:bookmarkEnd w:id="1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досвід підготовки аналітичних документів, звітів, договорів, угод і контрактів тощо;</w:t>
      </w:r>
    </w:p>
    <w:p w:rsidR="00000000" w:rsidDel="00000000" w:rsidP="00000000" w:rsidRDefault="00000000" w:rsidRPr="00000000" w14:paraId="00000035">
      <w:pPr>
        <w:keepNext w:val="1"/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bookmarkStart w:colFirst="0" w:colLast="0" w:name="_heading=h.vifkyxgclci4" w:id="2"/>
      <w:bookmarkEnd w:id="2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досвід з підготовки навчальних матеріалів, публікацій;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досвід укладання договорів про співробітництво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територіальних громад;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1"/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високий рівень організаційних, комунікативних якостей;</w:t>
      </w:r>
    </w:p>
    <w:p w:rsidR="00000000" w:rsidDel="00000000" w:rsidP="00000000" w:rsidRDefault="00000000" w:rsidRPr="00000000" w14:paraId="00000038">
      <w:pPr>
        <w:keepNext w:val="1"/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здатність вирішувати проблеми та дотримуватися строків;</w:t>
      </w:r>
    </w:p>
    <w:p w:rsidR="00000000" w:rsidDel="00000000" w:rsidP="00000000" w:rsidRDefault="00000000" w:rsidRPr="00000000" w14:paraId="00000039">
      <w:pPr>
        <w:keepNext w:val="1"/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здатність працювати в команді та індивідуально;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готовність до відряджень.</w:t>
      </w:r>
    </w:p>
    <w:p w:rsidR="00000000" w:rsidDel="00000000" w:rsidP="00000000" w:rsidRDefault="00000000" w:rsidRPr="00000000" w14:paraId="0000003B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firstLine="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682" w:top="850" w:left="1417" w:right="850" w:header="708" w:footer="109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77"/>
        <w:tab w:val="right" w:pos="9355"/>
      </w:tabs>
      <w:spacing w:after="0" w:line="240" w:lineRule="auto"/>
      <w:rPr>
        <w:color w:val="000000"/>
        <w:sz w:val="16"/>
        <w:szCs w:val="16"/>
      </w:rPr>
    </w:pPr>
    <w:r w:rsidDel="00000000" w:rsidR="00000000" w:rsidRPr="00000000">
      <w:rPr>
        <w:color w:val="000000"/>
        <w:sz w:val="16"/>
        <w:szCs w:val="16"/>
        <w:rtl w:val="0"/>
      </w:rPr>
      <w:t xml:space="preserve">DECIDE ToR:  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3653155</wp:posOffset>
          </wp:positionH>
          <wp:positionV relativeFrom="paragraph">
            <wp:posOffset>76835</wp:posOffset>
          </wp:positionV>
          <wp:extent cx="838835" cy="440055"/>
          <wp:effectExtent b="0" l="0" r="0" t="0"/>
          <wp:wrapSquare wrapText="bothSides" distB="0" distT="0" distL="114300" distR="114300"/>
          <wp:docPr descr="C:\Users\VP\Desktop\DOCCU Promo products\Logo\phzh_logo_black_17.jpg" id="7" name="image3.jpg"/>
          <a:graphic>
            <a:graphicData uri="http://schemas.openxmlformats.org/drawingml/2006/picture">
              <pic:pic>
                <pic:nvPicPr>
                  <pic:cNvPr descr="C:\Users\VP\Desktop\DOCCU Promo products\Logo\phzh_logo_black_17.jpg"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38835" cy="44005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2457450</wp:posOffset>
          </wp:positionH>
          <wp:positionV relativeFrom="paragraph">
            <wp:posOffset>67945</wp:posOffset>
          </wp:positionV>
          <wp:extent cx="1000125" cy="449580"/>
          <wp:effectExtent b="0" l="0" r="0" t="0"/>
          <wp:wrapSquare wrapText="bothSides" distB="0" distT="0" distL="114300" distR="114300"/>
          <wp:docPr descr="C:\Users\VP\Downloads\Doccu 40_18_англ.jpg" id="8" name="image1.jpg"/>
          <a:graphic>
            <a:graphicData uri="http://schemas.openxmlformats.org/drawingml/2006/picture">
              <pic:pic>
                <pic:nvPicPr>
                  <pic:cNvPr descr="C:\Users\VP\Downloads\Doccu 40_18_англ.jpg" id="0" name="image1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00125" cy="44958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4634230</wp:posOffset>
          </wp:positionH>
          <wp:positionV relativeFrom="paragraph">
            <wp:posOffset>86995</wp:posOffset>
          </wp:positionV>
          <wp:extent cx="1629410" cy="400050"/>
          <wp:effectExtent b="0" l="0" r="0" t="0"/>
          <wp:wrapNone/>
          <wp:docPr id="9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29410" cy="4000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F">
    <w:pPr>
      <w:tabs>
        <w:tab w:val="center" w:pos="4677"/>
        <w:tab w:val="right" w:pos="9355"/>
      </w:tabs>
      <w:spacing w:after="0" w:line="240" w:lineRule="auto"/>
      <w:rPr>
        <w:color w:val="000000"/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Experts in partner regions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-1909" w:hanging="360"/>
      </w:pPr>
      <w:rPr>
        <w:rFonts w:ascii="Courier New" w:cs="Courier New" w:eastAsia="Courier New" w:hAnsi="Courier New"/>
        <w:sz w:val="20"/>
        <w:szCs w:val="20"/>
      </w:rPr>
    </w:lvl>
    <w:lvl w:ilvl="1">
      <w:start w:val="1"/>
      <w:numFmt w:val="bullet"/>
      <w:lvlText w:val="o"/>
      <w:lvlJc w:val="left"/>
      <w:pPr>
        <w:ind w:left="-1189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-469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51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971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1691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2411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3131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3851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283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link w:val="10"/>
    <w:uiPriority w:val="9"/>
    <w:qFormat w:val="1"/>
    <w:pPr>
      <w:keepNext w:val="1"/>
      <w:keepLines w:val="1"/>
      <w:spacing w:after="0" w:before="240"/>
      <w:outlineLvl w:val="0"/>
    </w:pPr>
    <w:rPr>
      <w:color w:val="2f5496"/>
      <w:sz w:val="32"/>
      <w:szCs w:val="32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0" w:before="40"/>
      <w:outlineLvl w:val="1"/>
    </w:pPr>
    <w:rPr>
      <w:color w:val="2f5496"/>
      <w:sz w:val="26"/>
      <w:szCs w:val="2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 w:val="1"/>
    <w:rsid w:val="00751E31"/>
    <w:pPr>
      <w:tabs>
        <w:tab w:val="center" w:pos="4819"/>
        <w:tab w:val="right" w:pos="9639"/>
      </w:tabs>
      <w:spacing w:after="0" w:line="240" w:lineRule="auto"/>
    </w:pPr>
  </w:style>
  <w:style w:type="character" w:styleId="a6" w:customStyle="1">
    <w:name w:val="Верхній колонтитул Знак"/>
    <w:basedOn w:val="a0"/>
    <w:link w:val="a5"/>
    <w:uiPriority w:val="99"/>
    <w:rsid w:val="00751E31"/>
  </w:style>
  <w:style w:type="paragraph" w:styleId="a7">
    <w:name w:val="footer"/>
    <w:basedOn w:val="a"/>
    <w:link w:val="a8"/>
    <w:uiPriority w:val="99"/>
    <w:unhideWhenUsed w:val="1"/>
    <w:rsid w:val="00751E31"/>
    <w:pPr>
      <w:tabs>
        <w:tab w:val="center" w:pos="4819"/>
        <w:tab w:val="right" w:pos="9639"/>
      </w:tabs>
      <w:spacing w:after="0" w:line="240" w:lineRule="auto"/>
    </w:pPr>
  </w:style>
  <w:style w:type="character" w:styleId="a8" w:customStyle="1">
    <w:name w:val="Нижній колонтитул Знак"/>
    <w:basedOn w:val="a0"/>
    <w:link w:val="a7"/>
    <w:uiPriority w:val="99"/>
    <w:rsid w:val="00751E31"/>
  </w:style>
  <w:style w:type="character" w:styleId="10" w:customStyle="1">
    <w:name w:val="Заголовок 1 Знак"/>
    <w:basedOn w:val="a0"/>
    <w:link w:val="1"/>
    <w:uiPriority w:val="9"/>
    <w:rsid w:val="00751E31"/>
    <w:rPr>
      <w:color w:val="2f5496"/>
      <w:sz w:val="32"/>
      <w:szCs w:val="32"/>
    </w:rPr>
  </w:style>
  <w:style w:type="paragraph" w:styleId="a9">
    <w:name w:val="List Paragraph"/>
    <w:basedOn w:val="a"/>
    <w:uiPriority w:val="34"/>
    <w:qFormat w:val="1"/>
    <w:rsid w:val="007B7D5A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Relationship Id="rId2" Type="http://schemas.openxmlformats.org/officeDocument/2006/relationships/image" Target="media/image1.jpg"/><Relationship Id="rId3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lAbAUYB65I6ajGhCPGSRWEE65Q==">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2021-10-12T10:22:00Z</dcterms:created>
  <dc:creator>Doccu</dc:creator>
</cp:coreProperties>
</file>